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86919" w14:textId="77777777" w:rsidR="0081532F" w:rsidRDefault="00FA2D61">
      <w:pPr>
        <w:pStyle w:val="SeqLevel0"/>
        <w:numPr>
          <w:ilvl w:val="0"/>
          <w:numId w:val="1"/>
        </w:numPr>
      </w:pPr>
      <w:bookmarkStart w:id="0" w:name=""/>
      <w:bookmarkEnd w:id="0"/>
      <w:r>
        <w:t>Section 101419 - Dimensional Letter Signage</w:t>
      </w:r>
    </w:p>
    <w:p w14:paraId="7F241AE8" w14:textId="77777777" w:rsidR="0081532F" w:rsidRDefault="00FA2D61">
      <w:pPr>
        <w:pStyle w:val="PBKFormatLevel1Style"/>
      </w:pPr>
      <w:r>
        <w:t>PART 1 GENERAL</w:t>
      </w:r>
    </w:p>
    <w:p w14:paraId="41731E4F" w14:textId="77777777" w:rsidR="0081532F" w:rsidRDefault="00FA2D61">
      <w:pPr>
        <w:pStyle w:val="PBKFormatLevel2Style"/>
      </w:pPr>
      <w:r>
        <w:t>SUMMARY</w:t>
      </w:r>
    </w:p>
    <w:p w14:paraId="07585693" w14:textId="77777777" w:rsidR="0081532F" w:rsidRDefault="00FA2D61">
      <w:pPr>
        <w:pStyle w:val="PBKFormatLevel3Style"/>
      </w:pPr>
      <w:r>
        <w:t>Section Includes:</w:t>
      </w:r>
    </w:p>
    <w:p w14:paraId="387BF906" w14:textId="77777777" w:rsidR="0081532F" w:rsidRDefault="00FA2D61">
      <w:pPr>
        <w:pStyle w:val="PBKFormatLevel4Style"/>
      </w:pPr>
      <w:r>
        <w:t>Fabricated channel dimensional characters.</w:t>
      </w:r>
    </w:p>
    <w:p w14:paraId="6F604FC5" w14:textId="77777777" w:rsidR="0081532F" w:rsidRDefault="00FA2D61">
      <w:pPr>
        <w:pStyle w:val="PBKFormatLevel2Style"/>
      </w:pPr>
      <w:r>
        <w:t>ACTION SUBMITTALS</w:t>
      </w:r>
    </w:p>
    <w:p w14:paraId="5B6927A1" w14:textId="77777777" w:rsidR="0081532F" w:rsidRDefault="00FA2D61">
      <w:pPr>
        <w:pStyle w:val="PBKFormatLevel3Style"/>
      </w:pPr>
      <w:r>
        <w:t>Product Data: For each type of product.</w:t>
      </w:r>
    </w:p>
    <w:p w14:paraId="2D2F9476" w14:textId="77777777" w:rsidR="0081532F" w:rsidRDefault="00FA2D61">
      <w:pPr>
        <w:pStyle w:val="PBKFormatLevel3Style"/>
      </w:pPr>
      <w:r>
        <w:t>Shop Drawings: For signs.</w:t>
      </w:r>
    </w:p>
    <w:p w14:paraId="1CCD3DFA" w14:textId="77777777" w:rsidR="0081532F" w:rsidRDefault="00FA2D61">
      <w:pPr>
        <w:pStyle w:val="PBKFormatLevel4Style"/>
      </w:pPr>
      <w:r>
        <w:t>Include fabrication and installation details and attachments to other work.</w:t>
      </w:r>
    </w:p>
    <w:p w14:paraId="68C8A3EA" w14:textId="77777777" w:rsidR="0081532F" w:rsidRDefault="00FA2D61">
      <w:pPr>
        <w:pStyle w:val="PBKFormatLevel4Style"/>
      </w:pPr>
      <w:r>
        <w:t>Show sign mounting heights, locations of supplementary supports to be provided by other installers, and accessories.</w:t>
      </w:r>
    </w:p>
    <w:p w14:paraId="2FE20DE5" w14:textId="77777777" w:rsidR="0081532F" w:rsidRDefault="00FA2D61">
      <w:pPr>
        <w:pStyle w:val="PBKFormatLevel4Style"/>
      </w:pPr>
      <w:r>
        <w:t>Show typestyles, graphic elements, and layout for each sign at least half size.</w:t>
      </w:r>
    </w:p>
    <w:p w14:paraId="2826F58E" w14:textId="77777777" w:rsidR="0081532F" w:rsidRDefault="035FD2E7" w:rsidP="035FD2E7">
      <w:pPr>
        <w:pStyle w:val="PBKFormatLevel3Style"/>
      </w:pPr>
      <w:r w:rsidRPr="035FD2E7">
        <w:t>Samples for Initial Selection: For each type of sign assembly, exposed component, and exposed finish.</w:t>
      </w:r>
    </w:p>
    <w:p w14:paraId="427DF23E" w14:textId="77777777" w:rsidR="0081532F" w:rsidRDefault="00FA2D61">
      <w:pPr>
        <w:pStyle w:val="PBKFormatLevel4Style"/>
      </w:pPr>
      <w:r>
        <w:t>Include representative Samples of available typestyles and graphic symbols.</w:t>
      </w:r>
    </w:p>
    <w:p w14:paraId="77DD5DB1" w14:textId="77777777" w:rsidR="0081532F" w:rsidRDefault="035FD2E7" w:rsidP="035FD2E7">
      <w:pPr>
        <w:pStyle w:val="PBKFormatLevel3Style"/>
      </w:pPr>
      <w:r w:rsidRPr="035FD2E7">
        <w:t>Samples for Verification: For each type of sign assembly showing all components and with the required finish(es), in manufacturer's standard size unless otherwise indicated and as follows:</w:t>
      </w:r>
    </w:p>
    <w:p w14:paraId="554A04FF" w14:textId="77777777" w:rsidR="0081532F" w:rsidRDefault="035FD2E7" w:rsidP="035FD2E7">
      <w:pPr>
        <w:pStyle w:val="PBKFormatLevel4Style"/>
      </w:pPr>
      <w:r w:rsidRPr="035FD2E7">
        <w:t>Dimensional Characters:  Full-size Sample of  each type of dimensional character.</w:t>
      </w:r>
    </w:p>
    <w:p w14:paraId="0DBB88E7" w14:textId="77777777" w:rsidR="0081532F" w:rsidRDefault="035FD2E7" w:rsidP="035FD2E7">
      <w:pPr>
        <w:pStyle w:val="PBKFormatLevel4Style"/>
      </w:pPr>
      <w:r w:rsidRPr="035FD2E7">
        <w:t>Exposed Accessories:  Full-size Sample of each accessory type.</w:t>
      </w:r>
    </w:p>
    <w:p w14:paraId="5AD4AB98" w14:textId="77777777" w:rsidR="0081532F" w:rsidRDefault="00FA2D61">
      <w:pPr>
        <w:pStyle w:val="PBKFormatLevel4Style"/>
      </w:pPr>
      <w:r>
        <w:t>Full-size Samples, if approved, will be returned to Contractor for use in the Project.</w:t>
      </w:r>
    </w:p>
    <w:p w14:paraId="3B9176A4" w14:textId="77777777" w:rsidR="0081532F" w:rsidRDefault="035FD2E7" w:rsidP="035FD2E7">
      <w:pPr>
        <w:pStyle w:val="PBKFormatLevel3Style"/>
      </w:pPr>
      <w:r w:rsidRPr="035FD2E7">
        <w:t>Product Schedule: For dimensional letter signs. Use same designations indicated on Drawings or specified.</w:t>
      </w:r>
    </w:p>
    <w:p w14:paraId="2FD84E5D" w14:textId="77777777" w:rsidR="0081532F" w:rsidRDefault="00FA2D61">
      <w:pPr>
        <w:pStyle w:val="PBKFormatLevel2Style"/>
      </w:pPr>
      <w:r>
        <w:t>CLOSEOUT SUBMITTALS</w:t>
      </w:r>
    </w:p>
    <w:p w14:paraId="0E98B67C" w14:textId="77777777" w:rsidR="0081532F" w:rsidRDefault="035FD2E7" w:rsidP="035FD2E7">
      <w:pPr>
        <w:pStyle w:val="PBKFormatLevel3Style"/>
      </w:pPr>
      <w:r w:rsidRPr="035FD2E7">
        <w:t>Maintenance Data: For signs to include in maintenance manuals.</w:t>
      </w:r>
    </w:p>
    <w:p w14:paraId="4C96DB1D" w14:textId="77777777" w:rsidR="0081532F" w:rsidRDefault="00FA2D61">
      <w:pPr>
        <w:pStyle w:val="PBKFormatLevel2Style"/>
      </w:pPr>
      <w:r>
        <w:t>WARRANTY</w:t>
      </w:r>
    </w:p>
    <w:p w14:paraId="3F164FB1" w14:textId="77777777" w:rsidR="0081532F" w:rsidRDefault="035FD2E7" w:rsidP="035FD2E7">
      <w:pPr>
        <w:pStyle w:val="PBKFormatLevel3Style"/>
      </w:pPr>
      <w:r w:rsidRPr="035FD2E7">
        <w:t>Special Warranty: Manufacturer agrees to repair or replace components of signs that fail in materials or workmanship within specified warranty period.</w:t>
      </w:r>
    </w:p>
    <w:p w14:paraId="0360CEA7" w14:textId="77777777" w:rsidR="0081532F" w:rsidRDefault="00FA2D61">
      <w:pPr>
        <w:pStyle w:val="PBKFormatLevel4Style"/>
      </w:pPr>
      <w:r>
        <w:t>Failures include, but are not limited to, the following:</w:t>
      </w:r>
    </w:p>
    <w:p w14:paraId="1D775AFD" w14:textId="77777777" w:rsidR="0081532F" w:rsidRDefault="00FA2D61">
      <w:pPr>
        <w:pStyle w:val="PBKFormatLevel5Style"/>
      </w:pPr>
      <w:r>
        <w:t>Deterioration of finishes beyond normal weathering.</w:t>
      </w:r>
    </w:p>
    <w:p w14:paraId="5750560B" w14:textId="77777777" w:rsidR="0081532F" w:rsidRDefault="00FA2D61">
      <w:pPr>
        <w:pStyle w:val="PBKFormatLevel5Style"/>
      </w:pPr>
      <w:r>
        <w:t>Separation or delamination of sheet materials and components.</w:t>
      </w:r>
    </w:p>
    <w:p w14:paraId="50A0F781" w14:textId="77777777" w:rsidR="0081532F" w:rsidRDefault="035FD2E7" w:rsidP="035FD2E7">
      <w:pPr>
        <w:pStyle w:val="PBKFormatLevel4Style"/>
      </w:pPr>
      <w:r w:rsidRPr="035FD2E7">
        <w:t>Warranty Period:  Five years from date of Substantial Completion.</w:t>
      </w:r>
    </w:p>
    <w:p w14:paraId="4AE6EB91" w14:textId="77777777" w:rsidR="0081532F" w:rsidRDefault="00FA2D61">
      <w:pPr>
        <w:pStyle w:val="PBKFormatLevel1Style"/>
      </w:pPr>
      <w:r>
        <w:t>PART 2 PRODUCTS</w:t>
      </w:r>
    </w:p>
    <w:p w14:paraId="5161BEC2" w14:textId="77777777" w:rsidR="0081532F" w:rsidRDefault="00FA2D61">
      <w:pPr>
        <w:pStyle w:val="PBKFormatLevel2Style"/>
      </w:pPr>
      <w:r>
        <w:t>PERFORMANCE REQUIREMENTS</w:t>
      </w:r>
    </w:p>
    <w:p w14:paraId="3120D63C" w14:textId="77777777" w:rsidR="0081532F" w:rsidRDefault="00FA2D61">
      <w:pPr>
        <w:pStyle w:val="PBKFormatLevel3Style"/>
      </w:pPr>
      <w:r>
        <w:t>Thermal Movements: For exterior fabricated channel dimensional characters, allow for thermal movements from ambient and surface temperature changes.</w:t>
      </w:r>
    </w:p>
    <w:p w14:paraId="35A575A7" w14:textId="77777777" w:rsidR="0081532F" w:rsidRDefault="035FD2E7" w:rsidP="035FD2E7">
      <w:pPr>
        <w:pStyle w:val="PBKFormatLevel4Style"/>
      </w:pPr>
      <w:r w:rsidRPr="035FD2E7">
        <w:t>Temperature Change:  120 deg F , ambient; 180 deg F , material surfaces.</w:t>
      </w:r>
    </w:p>
    <w:p w14:paraId="35A471EC" w14:textId="77777777" w:rsidR="0081532F" w:rsidRDefault="00FA2D61">
      <w:pPr>
        <w:pStyle w:val="PBKFormatLevel2Style"/>
      </w:pPr>
      <w:r>
        <w:t>DIMENSIONAL CHARACTERS</w:t>
      </w:r>
    </w:p>
    <w:p w14:paraId="180B791A" w14:textId="77777777" w:rsidR="0081532F" w:rsidRDefault="00FA2D61">
      <w:pPr>
        <w:pStyle w:val="PBKFormatLevel3Style"/>
      </w:pPr>
      <w:r>
        <w:t>Fabricated Channel Characters:  Metal face with metal side returns and back, formed free from warp and distortion; with uniform faces, sharp corners, and precisely formed lines and profiles; internally braced for stability, to meet structural performance loading without oil-canning or other surface deformation, and for securing fasteners; and as follows:</w:t>
      </w:r>
    </w:p>
    <w:p w14:paraId="3263C4A0" w14:textId="77777777" w:rsidR="0081532F" w:rsidRDefault="00FA2D61">
      <w:pPr>
        <w:pStyle w:val="PBKFormatLevel4Style"/>
      </w:pPr>
      <w:r>
        <w:t>Manufacturers:  Subject to compliance with requirements, provide products by one of the following:</w:t>
      </w:r>
    </w:p>
    <w:p w14:paraId="011F7C69" w14:textId="77777777" w:rsidR="0081532F" w:rsidRDefault="00FA2D61">
      <w:pPr>
        <w:pStyle w:val="PBKFormatLevel5Style"/>
      </w:pPr>
      <w:r>
        <w:t>Ace Sign Systems</w:t>
      </w:r>
    </w:p>
    <w:p w14:paraId="4DFCCCA3" w14:textId="77777777" w:rsidR="0081532F" w:rsidRDefault="00FA2D61">
      <w:pPr>
        <w:pStyle w:val="PBKFormatLevel5Style"/>
      </w:pPr>
      <w:r>
        <w:t>ASI Sign Systems, Inc.</w:t>
      </w:r>
    </w:p>
    <w:p w14:paraId="0B5FFC71" w14:textId="77777777" w:rsidR="0081532F" w:rsidRDefault="00FA2D61">
      <w:pPr>
        <w:pStyle w:val="PBKFormatLevel5Style"/>
      </w:pPr>
      <w:r>
        <w:t>Gemini Signage; Gemini, Inc.</w:t>
      </w:r>
    </w:p>
    <w:p w14:paraId="5B321BEF" w14:textId="77777777" w:rsidR="0081532F" w:rsidRDefault="00FA2D61">
      <w:pPr>
        <w:pStyle w:val="PBKFormatLevel5Style"/>
      </w:pPr>
      <w:r>
        <w:lastRenderedPageBreak/>
        <w:t>Leeds Architectural Letters, Inc.</w:t>
      </w:r>
    </w:p>
    <w:p w14:paraId="77EA0E21" w14:textId="77777777" w:rsidR="0081532F" w:rsidRDefault="00FA2D61">
      <w:pPr>
        <w:pStyle w:val="PBKFormatLevel5Style"/>
      </w:pPr>
      <w:r>
        <w:t>Metal Arts</w:t>
      </w:r>
    </w:p>
    <w:p w14:paraId="5B49CB0B" w14:textId="77777777" w:rsidR="0081532F" w:rsidRDefault="00FA2D61">
      <w:pPr>
        <w:pStyle w:val="PBKFormatLevel5Style"/>
      </w:pPr>
      <w:r>
        <w:t>The Southwell Company</w:t>
      </w:r>
    </w:p>
    <w:p w14:paraId="2F9115A7" w14:textId="77777777" w:rsidR="0081532F" w:rsidRDefault="00FA2D61">
      <w:pPr>
        <w:pStyle w:val="PBKFormatLevel4Style"/>
      </w:pPr>
      <w:r>
        <w:t>Character Material: Sheet or plate aluminum.</w:t>
      </w:r>
    </w:p>
    <w:p w14:paraId="1A575D7E" w14:textId="77777777" w:rsidR="0081532F" w:rsidRDefault="035FD2E7" w:rsidP="035FD2E7">
      <w:pPr>
        <w:pStyle w:val="PBKFormatLevel4Style"/>
      </w:pPr>
      <w:r w:rsidRPr="035FD2E7">
        <w:t>Material Thickness:  Manufacturer's standard for size and design of character.</w:t>
      </w:r>
    </w:p>
    <w:p w14:paraId="42ADCEF4" w14:textId="77777777" w:rsidR="0081532F" w:rsidRDefault="035FD2E7" w:rsidP="035FD2E7">
      <w:pPr>
        <w:pStyle w:val="PBKFormatLevel4Style"/>
      </w:pPr>
      <w:r w:rsidRPr="035FD2E7">
        <w:t>Character Height:  14".</w:t>
      </w:r>
    </w:p>
    <w:p w14:paraId="70652BF1" w14:textId="77777777" w:rsidR="0081532F" w:rsidRDefault="00FA2D61">
      <w:pPr>
        <w:pStyle w:val="PBKFormatLevel4Style"/>
      </w:pPr>
      <w:r>
        <w:t>Character Depth: 2”.</w:t>
      </w:r>
    </w:p>
    <w:p w14:paraId="42D859F0" w14:textId="77777777" w:rsidR="0081532F" w:rsidRDefault="00FA2D61">
      <w:pPr>
        <w:pStyle w:val="PBKFormatLevel4Style"/>
      </w:pPr>
      <w:r>
        <w:t>Finishes:</w:t>
      </w:r>
    </w:p>
    <w:p w14:paraId="0CD0C88F" w14:textId="77777777" w:rsidR="0081532F" w:rsidRDefault="00FA2D61">
      <w:pPr>
        <w:pStyle w:val="PBKFormatLevel5Style"/>
      </w:pPr>
      <w:r>
        <w:t>Baked-Enamel or Powder-Coat Finish: Manufacturer's standard, in color as selected by Architect from manufacturer's full range.</w:t>
      </w:r>
    </w:p>
    <w:p w14:paraId="354533EC" w14:textId="77777777" w:rsidR="0081532F" w:rsidRDefault="00FA2D61">
      <w:pPr>
        <w:pStyle w:val="PBKFormatLevel5Style"/>
      </w:pPr>
      <w:r>
        <w:t>Overcoat: Manufacturer's standard baked-on clear coating.</w:t>
      </w:r>
    </w:p>
    <w:p w14:paraId="284885A0" w14:textId="77777777" w:rsidR="0081532F" w:rsidRDefault="035FD2E7" w:rsidP="035FD2E7">
      <w:pPr>
        <w:pStyle w:val="PBKFormatLevel4Style"/>
      </w:pPr>
      <w:r w:rsidRPr="035FD2E7">
        <w:t>Mounting:  Concealed stainless steel assembly.</w:t>
      </w:r>
    </w:p>
    <w:p w14:paraId="6D1B3263" w14:textId="77777777" w:rsidR="0081532F" w:rsidRDefault="035FD2E7" w:rsidP="035FD2E7">
      <w:pPr>
        <w:pStyle w:val="PBKFormatLevel4Style"/>
      </w:pPr>
      <w:r w:rsidRPr="035FD2E7">
        <w:t>Typeface:   As shown on drawings.</w:t>
      </w:r>
    </w:p>
    <w:p w14:paraId="31354DC7" w14:textId="77777777" w:rsidR="0081532F" w:rsidRDefault="00FA2D61">
      <w:pPr>
        <w:pStyle w:val="PBKFormatLevel2Style"/>
      </w:pPr>
      <w:r>
        <w:t>DIMENSIONAL CHARACTER MATERIALS</w:t>
      </w:r>
    </w:p>
    <w:p w14:paraId="08C8B42E" w14:textId="77777777" w:rsidR="0081532F" w:rsidRDefault="035FD2E7" w:rsidP="035FD2E7">
      <w:pPr>
        <w:pStyle w:val="PBKFormatLevel3Style"/>
      </w:pPr>
      <w:r w:rsidRPr="035FD2E7">
        <w:t>Aluminum Sheet and Plate: ASTM B209, alloy and temper recommended by aluminum producer and finisher for type of use and finish indicated.</w:t>
      </w:r>
    </w:p>
    <w:p w14:paraId="0195CF11" w14:textId="77777777" w:rsidR="0081532F" w:rsidRDefault="035FD2E7" w:rsidP="035FD2E7">
      <w:pPr>
        <w:pStyle w:val="PBKFormatLevel3Style"/>
      </w:pPr>
      <w:r w:rsidRPr="035FD2E7">
        <w:t>Aluminum Extrusions: ASTM B221, alloy and temper recommended by aluminum producer and finisher for type of use and finish indicated.</w:t>
      </w:r>
    </w:p>
    <w:p w14:paraId="5A9CB914" w14:textId="77777777" w:rsidR="0081532F" w:rsidRDefault="035FD2E7" w:rsidP="035FD2E7">
      <w:pPr>
        <w:pStyle w:val="PBKFormatLevel3Style"/>
      </w:pPr>
      <w:r w:rsidRPr="035FD2E7">
        <w:t>Paints and Coatings for Sheet Materials: Inks, dyes, and paints that are recommended by manufacturer for optimum adherence to surface and are UV and water resistant for colors and exposure indicated.</w:t>
      </w:r>
    </w:p>
    <w:p w14:paraId="56B18650" w14:textId="77777777" w:rsidR="0081532F" w:rsidRDefault="00FA2D61">
      <w:pPr>
        <w:pStyle w:val="PBKFormatLevel2Style"/>
      </w:pPr>
      <w:r>
        <w:t>ACCESSORIES</w:t>
      </w:r>
    </w:p>
    <w:p w14:paraId="30E84AD7" w14:textId="77777777" w:rsidR="0081532F" w:rsidRDefault="035FD2E7" w:rsidP="035FD2E7">
      <w:pPr>
        <w:pStyle w:val="PBKFormatLevel3Style"/>
      </w:pPr>
      <w:r w:rsidRPr="035FD2E7">
        <w:t>Fasteners and Anchors: Manufacturer's standard as required for secure anchorage of signs, noncorrosive and compatible with each material joined, and complying with the following:</w:t>
      </w:r>
    </w:p>
    <w:p w14:paraId="60DF9EAB" w14:textId="77777777" w:rsidR="0081532F" w:rsidRDefault="035FD2E7" w:rsidP="035FD2E7">
      <w:pPr>
        <w:pStyle w:val="PBKFormatLevel4Style"/>
      </w:pPr>
      <w:r w:rsidRPr="035FD2E7">
        <w:t>Use concealed fasteners and anchors unless indicated to be exposed.</w:t>
      </w:r>
    </w:p>
    <w:p w14:paraId="0B7DD9FD" w14:textId="77777777" w:rsidR="0081532F" w:rsidRDefault="035FD2E7" w:rsidP="035FD2E7">
      <w:pPr>
        <w:pStyle w:val="PBKFormatLevel4Style"/>
      </w:pPr>
      <w:r w:rsidRPr="035FD2E7">
        <w:t>For exterior exposure, furnish stainless steel devices unless otherwise indicated.</w:t>
      </w:r>
    </w:p>
    <w:p w14:paraId="3637E571" w14:textId="77777777" w:rsidR="0081532F" w:rsidRDefault="00FA2D61">
      <w:pPr>
        <w:pStyle w:val="PBKFormatLevel4Style"/>
      </w:pPr>
      <w:r>
        <w:t>Exposed Metal-Fastener Components, General:</w:t>
      </w:r>
    </w:p>
    <w:p w14:paraId="1B9A5D5D" w14:textId="77777777" w:rsidR="0081532F" w:rsidRDefault="035FD2E7" w:rsidP="035FD2E7">
      <w:pPr>
        <w:pStyle w:val="PBKFormatLevel5Style"/>
      </w:pPr>
      <w:r w:rsidRPr="035FD2E7">
        <w:t>Fabricated from same basic metal and finish of fastened metal unless otherwise indicated.</w:t>
      </w:r>
    </w:p>
    <w:p w14:paraId="0FB21D4E" w14:textId="77777777" w:rsidR="0081532F" w:rsidRDefault="035FD2E7" w:rsidP="035FD2E7">
      <w:pPr>
        <w:pStyle w:val="PBKFormatLevel5Style"/>
      </w:pPr>
      <w:r w:rsidRPr="035FD2E7">
        <w:t>Fastener Heads: For nonstructural connections, use flathead or oval countersunk screws and bolts with tamper-resistant Allen-head, spanner-head, or one-way-head slots unless otherwise indicated.</w:t>
      </w:r>
    </w:p>
    <w:p w14:paraId="25EF029F" w14:textId="77777777" w:rsidR="0081532F" w:rsidRDefault="035FD2E7" w:rsidP="035FD2E7">
      <w:pPr>
        <w:pStyle w:val="PBKFormatLevel3Style"/>
      </w:pPr>
      <w:r w:rsidRPr="035FD2E7">
        <w:t>Bituminous Paint: Cold-applied asphalt emulsion complying with ASTM D1187/D1187M.</w:t>
      </w:r>
    </w:p>
    <w:p w14:paraId="2CBE5891" w14:textId="77777777" w:rsidR="0081532F" w:rsidRDefault="00FA2D61">
      <w:pPr>
        <w:pStyle w:val="PBKFormatLevel2Style"/>
      </w:pPr>
      <w:r>
        <w:t>FABRICATION</w:t>
      </w:r>
    </w:p>
    <w:p w14:paraId="2127E1DD" w14:textId="77777777" w:rsidR="0081532F" w:rsidRDefault="035FD2E7" w:rsidP="035FD2E7">
      <w:pPr>
        <w:pStyle w:val="PBKFormatLevel3Style"/>
      </w:pPr>
      <w:r w:rsidRPr="035FD2E7">
        <w:t>General: Provide manufacturer's standard sign assemblies according to requirements indicated.</w:t>
      </w:r>
    </w:p>
    <w:p w14:paraId="0E534BBC" w14:textId="77777777" w:rsidR="0081532F" w:rsidRDefault="035FD2E7" w:rsidP="035FD2E7">
      <w:pPr>
        <w:pStyle w:val="PBKFormatLevel4Style"/>
      </w:pPr>
      <w:r w:rsidRPr="035FD2E7">
        <w:t>Preassemble signs and assemblies in the shop to greatest extent possible. Disassemble signs and assemblies only as necessary for shipping and handling limitations. Clearly mark units for reassembly and installation; apply markings in locations concealed from view after final assembly.</w:t>
      </w:r>
    </w:p>
    <w:p w14:paraId="21D57F11" w14:textId="77777777" w:rsidR="0081532F" w:rsidRDefault="00FA2D61">
      <w:pPr>
        <w:pStyle w:val="PBKFormatLevel4Style"/>
      </w:pPr>
      <w:r>
        <w:t>Mill joints to a tight, hairline fit. Form assemblies and joints exposed to weather to resist water penetration and retention.</w:t>
      </w:r>
    </w:p>
    <w:p w14:paraId="72672C8E" w14:textId="77777777" w:rsidR="0081532F" w:rsidRDefault="035FD2E7" w:rsidP="035FD2E7">
      <w:pPr>
        <w:pStyle w:val="PBKFormatLevel4Style"/>
      </w:pPr>
      <w:r w:rsidRPr="035FD2E7">
        <w:t>Comply with AWS for recommended practices in welding and brazing. Provide welds and brazes behind finished surfaces without distorting or discoloring exposed side. Clean exposed welded and brazed connections of flux and dress exposed and contact surfaces.</w:t>
      </w:r>
    </w:p>
    <w:p w14:paraId="6D9AF215" w14:textId="77777777" w:rsidR="0081532F" w:rsidRDefault="035FD2E7" w:rsidP="035FD2E7">
      <w:pPr>
        <w:pStyle w:val="PBKFormatLevel4Style"/>
      </w:pPr>
      <w:r w:rsidRPr="035FD2E7">
        <w:t>Conceal connections if possible; otherwise, locate connections where they are inconspicuous.</w:t>
      </w:r>
    </w:p>
    <w:p w14:paraId="130D1D41" w14:textId="77777777" w:rsidR="0081532F" w:rsidRDefault="00FA2D61">
      <w:pPr>
        <w:pStyle w:val="PBKFormatLevel4Style"/>
      </w:pPr>
      <w:r>
        <w:t>Internally brace dimensional characters for stability, to meet structural performance loading without oil-canning or other surface deformation, and for securing fasteners.</w:t>
      </w:r>
    </w:p>
    <w:p w14:paraId="0F68DCF9" w14:textId="77777777" w:rsidR="0081532F" w:rsidRDefault="00FA2D61">
      <w:pPr>
        <w:pStyle w:val="PBKFormatLevel4Style"/>
      </w:pPr>
      <w:r>
        <w:lastRenderedPageBreak/>
        <w:t>Provide rabbets, lugs, and tabs necessary to assemble components and to attach to existing work. Drill and tap for required fasteners. Use concealed fasteners where possible; use exposed fasteners that match sign finish.</w:t>
      </w:r>
    </w:p>
    <w:p w14:paraId="621CB6FF" w14:textId="77777777" w:rsidR="0081532F" w:rsidRDefault="035FD2E7" w:rsidP="035FD2E7">
      <w:pPr>
        <w:pStyle w:val="PBKFormatLevel3Style"/>
      </w:pPr>
      <w:r w:rsidRPr="035FD2E7">
        <w:t>Brackets: Fabricate brackets, fittings, and hardware for bracket-mounted signs to suit sign construction and mounting conditions indicated.</w:t>
      </w:r>
    </w:p>
    <w:p w14:paraId="670E03A8" w14:textId="77777777" w:rsidR="0081532F" w:rsidRDefault="00FA2D61">
      <w:pPr>
        <w:pStyle w:val="PBKFormatLevel4Style"/>
      </w:pPr>
      <w:r>
        <w:t>Stainless Steel Brackets: Factory finish brackets with baked-enamel or powder-coat finish. Color chosen by Architect.</w:t>
      </w:r>
    </w:p>
    <w:p w14:paraId="34F6E06F" w14:textId="77777777" w:rsidR="0081532F" w:rsidRDefault="00FA2D61">
      <w:pPr>
        <w:pStyle w:val="PBKFormatLevel2Style"/>
      </w:pPr>
      <w:r>
        <w:t>GENERAL FINISH REQUIREMENTS</w:t>
      </w:r>
    </w:p>
    <w:p w14:paraId="3197EFED" w14:textId="77777777" w:rsidR="0081532F" w:rsidRDefault="00FA2D61">
      <w:pPr>
        <w:pStyle w:val="PBKFormatLevel3Style"/>
      </w:pPr>
      <w:r>
        <w:t>Protect mechanical finishes on exposed surfaces from damage by applying a strippable, temporary protective covering before shipping.</w:t>
      </w:r>
    </w:p>
    <w:p w14:paraId="1A134216" w14:textId="77777777" w:rsidR="0081532F" w:rsidRDefault="035FD2E7" w:rsidP="035FD2E7">
      <w:pPr>
        <w:pStyle w:val="PBKFormatLevel3Style"/>
      </w:pPr>
      <w:r w:rsidRPr="035FD2E7">
        <w:t>Appearance of Finished Work: Noticeable variations in same piece are not acceptable. Variations in appearance of adjoining components are acceptable if they are within the range of approved Samples and are assembled or installed to minimize contrast.</w:t>
      </w:r>
    </w:p>
    <w:p w14:paraId="31EFB3C5" w14:textId="77777777" w:rsidR="0081532F" w:rsidRDefault="035FD2E7" w:rsidP="035FD2E7">
      <w:pPr>
        <w:pStyle w:val="PBKFormatLevel3Style"/>
      </w:pPr>
      <w:r w:rsidRPr="035FD2E7">
        <w:t>Directional Finishes: Run grain with long dimension of each piece and perpendicular to long dimension of finished trim or border surface unless otherwise indicated.</w:t>
      </w:r>
    </w:p>
    <w:p w14:paraId="32041853" w14:textId="77777777" w:rsidR="0081532F" w:rsidRDefault="00FA2D61">
      <w:pPr>
        <w:pStyle w:val="PBKFormatLevel2Style"/>
      </w:pPr>
      <w:r>
        <w:t>ALUMINUM FINISHES  </w:t>
      </w:r>
    </w:p>
    <w:p w14:paraId="329FA43F" w14:textId="77777777" w:rsidR="0081532F" w:rsidRDefault="035FD2E7" w:rsidP="035FD2E7">
      <w:pPr>
        <w:pStyle w:val="PBKFormatLevel3Style"/>
      </w:pPr>
      <w:r w:rsidRPr="035FD2E7">
        <w:t>Baked-Enamel or Powder-Coat Finish: AAMA 2603 except with a minimum dry film thickness of 1.5 mils (0.0381 mm). Comply with coating manufacturer's written instructions for cleaning, conversion coating, and applying and baking finish.</w:t>
      </w:r>
    </w:p>
    <w:p w14:paraId="45B20CDF" w14:textId="77777777" w:rsidR="0081532F" w:rsidRDefault="00FA2D61">
      <w:pPr>
        <w:pStyle w:val="PBKFormatLevel1Style"/>
      </w:pPr>
      <w:r>
        <w:t>PART 3 EXECUTION</w:t>
      </w:r>
    </w:p>
    <w:p w14:paraId="03F36E72" w14:textId="77777777" w:rsidR="0081532F" w:rsidRDefault="00FA2D61">
      <w:pPr>
        <w:pStyle w:val="PBKFormatLevel2Style"/>
      </w:pPr>
      <w:r>
        <w:t>EXAMINATION</w:t>
      </w:r>
    </w:p>
    <w:p w14:paraId="09714A38" w14:textId="77777777" w:rsidR="0081532F" w:rsidRDefault="00FA2D61">
      <w:pPr>
        <w:pStyle w:val="PBKFormatLevel3Style"/>
      </w:pPr>
      <w:r>
        <w:t>Examine substrates, areas, and conditions, with Installer present, for compliance with requirements for installation tolerances and other conditions affecting performance.</w:t>
      </w:r>
    </w:p>
    <w:p w14:paraId="1B3652FB" w14:textId="77777777" w:rsidR="0081532F" w:rsidRDefault="035FD2E7" w:rsidP="035FD2E7">
      <w:pPr>
        <w:pStyle w:val="PBKFormatLevel3Style"/>
      </w:pPr>
      <w:r w:rsidRPr="035FD2E7">
        <w:t>Verify that sign-support surfaces are within tolerances to accommodate signs without gaps or irregularities between backs of signs and support surfaces unless otherwise indicated.</w:t>
      </w:r>
    </w:p>
    <w:p w14:paraId="01E99BBF" w14:textId="77777777" w:rsidR="0081532F" w:rsidRDefault="00FA2D61">
      <w:pPr>
        <w:pStyle w:val="PBKFormatLevel3Style"/>
      </w:pPr>
      <w:r>
        <w:t>Proceed with installation only after unsatisfactory conditions have been corrected.</w:t>
      </w:r>
    </w:p>
    <w:p w14:paraId="0838BC38" w14:textId="77777777" w:rsidR="0081532F" w:rsidRDefault="00FA2D61">
      <w:pPr>
        <w:pStyle w:val="PBKFormatLevel2Style"/>
      </w:pPr>
      <w:r>
        <w:t>INSTALLATION OF DIMENSIONAL CHARACTERS</w:t>
      </w:r>
    </w:p>
    <w:p w14:paraId="08B6CDAC" w14:textId="77777777" w:rsidR="0081532F" w:rsidRDefault="035FD2E7" w:rsidP="035FD2E7">
      <w:pPr>
        <w:pStyle w:val="PBKFormatLevel3Style"/>
      </w:pPr>
      <w:r w:rsidRPr="035FD2E7">
        <w:t>General: Install signs using mounting methods indicated and according to manufacturer's written instructions.</w:t>
      </w:r>
    </w:p>
    <w:p w14:paraId="4BBABCA5" w14:textId="77777777" w:rsidR="0081532F" w:rsidRDefault="035FD2E7" w:rsidP="035FD2E7">
      <w:pPr>
        <w:pStyle w:val="PBKFormatLevel4Style"/>
      </w:pPr>
      <w:r w:rsidRPr="035FD2E7">
        <w:t>Install signs level, plumb, true to line, and at locations and heights indicated, with sign surfaces free of distortion and other defects in appearance.</w:t>
      </w:r>
    </w:p>
    <w:p w14:paraId="58931226" w14:textId="77777777" w:rsidR="0081532F" w:rsidRDefault="00FA2D61">
      <w:pPr>
        <w:pStyle w:val="PBKFormatLevel4Style"/>
      </w:pPr>
      <w:r>
        <w:t>Before installation, verify that sign surfaces are clean and free of materials or debris that would impair installation.</w:t>
      </w:r>
    </w:p>
    <w:p w14:paraId="0C1DF0E3" w14:textId="77777777" w:rsidR="0081532F" w:rsidRDefault="00FA2D61">
      <w:pPr>
        <w:pStyle w:val="PBKFormatLevel4Style"/>
      </w:pPr>
      <w:r>
        <w:t>Corrosion Protection: Coat concealed surfaces of exterior aluminum in contact with grout, concrete, masonry, wood, or dissimilar metals, with a heavy coat of bituminous paint.</w:t>
      </w:r>
    </w:p>
    <w:p w14:paraId="43204E99" w14:textId="77777777" w:rsidR="0081532F" w:rsidRDefault="00FA2D61">
      <w:pPr>
        <w:pStyle w:val="PBKFormatLevel3Style"/>
      </w:pPr>
      <w:r>
        <w:t>Mounting Methods:</w:t>
      </w:r>
    </w:p>
    <w:p w14:paraId="584156EE" w14:textId="77777777" w:rsidR="0081532F" w:rsidRDefault="00FA2D61">
      <w:pPr>
        <w:pStyle w:val="PBKFormatLevel4Style"/>
      </w:pPr>
      <w:r>
        <w:t>Mount letters as recommended by letter manufacturer.</w:t>
      </w:r>
    </w:p>
    <w:p w14:paraId="2804B4C0" w14:textId="77777777" w:rsidR="0081532F" w:rsidRDefault="00FA2D61">
      <w:pPr>
        <w:pStyle w:val="PBKFormatLevel2Style"/>
      </w:pPr>
      <w:r>
        <w:t>ADJUSTING AND CLEANING</w:t>
      </w:r>
    </w:p>
    <w:p w14:paraId="36517275" w14:textId="77777777" w:rsidR="0081532F" w:rsidRDefault="035FD2E7" w:rsidP="035FD2E7">
      <w:pPr>
        <w:pStyle w:val="PBKFormatLevel3Style"/>
      </w:pPr>
      <w:r w:rsidRPr="035FD2E7">
        <w:t>Remove and replace damaged or deformed characters and signs that do not comply with specified requirements. Replace characters with damaged or deteriorated finishes or components that cannot be successfully repaired by finish touchup or similar minor repair procedures.</w:t>
      </w:r>
    </w:p>
    <w:p w14:paraId="11D17AFC" w14:textId="77777777" w:rsidR="0081532F" w:rsidRDefault="00FA2D61">
      <w:pPr>
        <w:pStyle w:val="PBKFormatLevel3Style"/>
      </w:pPr>
      <w:r>
        <w:t>Remove temporary protective coverings and strippable films as signs are installed.</w:t>
      </w:r>
    </w:p>
    <w:p w14:paraId="636F82CA" w14:textId="77777777" w:rsidR="0081532F" w:rsidRDefault="035FD2E7" w:rsidP="035FD2E7">
      <w:pPr>
        <w:pStyle w:val="PBKFormatLevel3Style"/>
      </w:pPr>
      <w:r w:rsidRPr="035FD2E7">
        <w:t>On completion of installation, clean exposed surfaces of signs according to manufacturer's written instructions, and touch up minor nicks and abrasions in finish. Maintain signs in a clean condition during construction and protect from damage until acceptance by Owner.</w:t>
      </w:r>
    </w:p>
    <w:p w14:paraId="3954A50C" w14:textId="77777777" w:rsidR="0081532F" w:rsidRDefault="00FA2D61">
      <w:pPr>
        <w:pStyle w:val="PBKFormatLevel1Style"/>
        <w:numPr>
          <w:ilvl w:val="1"/>
          <w:numId w:val="3"/>
        </w:numPr>
      </w:pPr>
      <w:r>
        <w:t>END OF SECTION  101419</w:t>
      </w:r>
    </w:p>
    <w:p w14:paraId="376D47E3" w14:textId="77777777" w:rsidR="0081532F" w:rsidRDefault="00FA2D61">
      <w:pPr>
        <w:pageBreakBefore/>
        <w:jc w:val="center"/>
        <w:rPr>
          <w:sz w:val="50"/>
          <w:szCs w:val="50"/>
        </w:rPr>
      </w:pPr>
      <w:r>
        <w:rPr>
          <w:rFonts w:ascii="Arial" w:eastAsia="Arial" w:hAnsi="Arial" w:cs="Arial"/>
          <w:color w:val="808080"/>
          <w:sz w:val="38"/>
          <w:szCs w:val="38"/>
        </w:rPr>
        <w:lastRenderedPageBreak/>
        <w:t> </w:t>
      </w:r>
      <w:r>
        <w:br/>
      </w:r>
      <w:r>
        <w:rPr>
          <w:rFonts w:ascii="Arial" w:eastAsia="Arial" w:hAnsi="Arial" w:cs="Arial"/>
          <w:color w:val="808080"/>
          <w:sz w:val="38"/>
          <w:szCs w:val="38"/>
        </w:rPr>
        <w:t> </w:t>
      </w:r>
      <w:r>
        <w:br/>
      </w:r>
      <w:r>
        <w:rPr>
          <w:rFonts w:ascii="Arial" w:eastAsia="Arial" w:hAnsi="Arial" w:cs="Arial"/>
          <w:color w:val="808080"/>
          <w:sz w:val="38"/>
          <w:szCs w:val="38"/>
        </w:rPr>
        <w:t> </w:t>
      </w:r>
      <w:r>
        <w:br/>
      </w:r>
      <w:r>
        <w:rPr>
          <w:rFonts w:ascii="Arial" w:eastAsia="Arial" w:hAnsi="Arial" w:cs="Arial"/>
          <w:color w:val="808080"/>
          <w:sz w:val="38"/>
          <w:szCs w:val="38"/>
        </w:rPr>
        <w:t> </w:t>
      </w:r>
      <w:r>
        <w:br/>
      </w:r>
      <w:r>
        <w:rPr>
          <w:rFonts w:ascii="Arial" w:eastAsia="Arial" w:hAnsi="Arial" w:cs="Arial"/>
          <w:color w:val="808080"/>
          <w:sz w:val="38"/>
          <w:szCs w:val="38"/>
        </w:rPr>
        <w:t> </w:t>
      </w:r>
      <w:r>
        <w:br/>
      </w:r>
      <w:r>
        <w:rPr>
          <w:rFonts w:ascii="Arial" w:eastAsia="Arial" w:hAnsi="Arial" w:cs="Arial"/>
          <w:color w:val="808080"/>
          <w:sz w:val="38"/>
          <w:szCs w:val="38"/>
        </w:rPr>
        <w:t> </w:t>
      </w:r>
      <w:r>
        <w:br/>
      </w:r>
      <w:r>
        <w:rPr>
          <w:rFonts w:ascii="Arial" w:eastAsia="Arial" w:hAnsi="Arial" w:cs="Arial"/>
          <w:color w:val="808080"/>
          <w:sz w:val="38"/>
          <w:szCs w:val="38"/>
        </w:rPr>
        <w:t> </w:t>
      </w:r>
      <w:r>
        <w:br/>
      </w:r>
      <w:r>
        <w:rPr>
          <w:rFonts w:ascii="Arial" w:eastAsia="Arial" w:hAnsi="Arial" w:cs="Arial"/>
          <w:color w:val="808080"/>
          <w:sz w:val="38"/>
          <w:szCs w:val="38"/>
        </w:rPr>
        <w:t> </w:t>
      </w:r>
      <w:r>
        <w:br/>
      </w:r>
      <w:r>
        <w:rPr>
          <w:rFonts w:ascii="Arial" w:eastAsia="Arial" w:hAnsi="Arial" w:cs="Arial"/>
          <w:color w:val="808080"/>
          <w:sz w:val="38"/>
          <w:szCs w:val="38"/>
        </w:rPr>
        <w:t> </w:t>
      </w:r>
      <w:r>
        <w:br/>
      </w:r>
      <w:r>
        <w:rPr>
          <w:rFonts w:ascii="Arial" w:eastAsia="Arial" w:hAnsi="Arial" w:cs="Arial"/>
          <w:color w:val="808080"/>
          <w:sz w:val="38"/>
          <w:szCs w:val="38"/>
        </w:rPr>
        <w:t> </w:t>
      </w:r>
      <w:r>
        <w:br/>
      </w:r>
      <w:r>
        <w:rPr>
          <w:rFonts w:ascii="Arial" w:eastAsia="Arial" w:hAnsi="Arial" w:cs="Arial"/>
          <w:color w:val="808080"/>
          <w:sz w:val="38"/>
          <w:szCs w:val="38"/>
        </w:rPr>
        <w:t> </w:t>
      </w:r>
      <w:r>
        <w:br/>
      </w:r>
      <w:r>
        <w:rPr>
          <w:rFonts w:ascii="Arial" w:eastAsia="Arial" w:hAnsi="Arial" w:cs="Arial"/>
          <w:color w:val="808080"/>
          <w:sz w:val="38"/>
          <w:szCs w:val="38"/>
        </w:rPr>
        <w:t> </w:t>
      </w:r>
      <w:r>
        <w:br/>
      </w:r>
      <w:r>
        <w:rPr>
          <w:rFonts w:ascii="Arial" w:eastAsia="Arial" w:hAnsi="Arial" w:cs="Arial"/>
          <w:color w:val="808080"/>
          <w:sz w:val="38"/>
          <w:szCs w:val="38"/>
        </w:rPr>
        <w:t>This page intentionally left blank</w:t>
      </w:r>
    </w:p>
    <w:sectPr w:rsidR="0081532F">
      <w:headerReference w:type="default" r:id="rId7"/>
      <w:footerReference w:type="default" r:id="rId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511EF" w14:textId="77777777" w:rsidR="00FA2D61" w:rsidRDefault="00FA2D61">
      <w:pPr>
        <w:spacing w:after="0" w:line="240" w:lineRule="auto"/>
      </w:pPr>
      <w:r>
        <w:separator/>
      </w:r>
    </w:p>
  </w:endnote>
  <w:endnote w:type="continuationSeparator" w:id="0">
    <w:p w14:paraId="60ECDFB4" w14:textId="77777777" w:rsidR="00FA2D61" w:rsidRDefault="00FA2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9360"/>
    </w:tblGrid>
    <w:tr w:rsidR="0081532F" w14:paraId="0D88AFDA" w14:textId="77777777">
      <w:tc>
        <w:tcPr>
          <w:tcW w:w="5000" w:type="pct"/>
          <w:vAlign w:val="center"/>
        </w:tcPr>
        <w:p w14:paraId="1FC125B2" w14:textId="77777777" w:rsidR="0081532F" w:rsidRDefault="00FA2D61">
          <w:pPr>
            <w:spacing w:after="0"/>
            <w:jc w:val="center"/>
            <w:rPr>
              <w:rFonts w:ascii="Arial" w:eastAsia="Arial" w:hAnsi="Arial" w:cs="Arial"/>
              <w:sz w:val="15"/>
              <w:szCs w:val="15"/>
            </w:rPr>
          </w:pPr>
          <w:r>
            <w:rPr>
              <w:rFonts w:ascii="Arial" w:eastAsia="Arial" w:hAnsi="Arial" w:cs="Arial"/>
              <w:sz w:val="20"/>
              <w:szCs w:val="20"/>
            </w:rPr>
            <w:t>101419 - Dimensional Letter Signage </w:t>
          </w:r>
        </w:p>
      </w:tc>
    </w:tr>
    <w:tr w:rsidR="0081532F" w14:paraId="5E8093F4" w14:textId="77777777">
      <w:tc>
        <w:tcPr>
          <w:tcW w:w="5000" w:type="pct"/>
          <w:vAlign w:val="center"/>
        </w:tcPr>
        <w:p w14:paraId="3E80B351" w14:textId="77777777" w:rsidR="0081532F" w:rsidRDefault="00FA2D61">
          <w:pPr>
            <w:spacing w:after="0"/>
            <w:jc w:val="center"/>
            <w:rPr>
              <w:rFonts w:ascii="Arial" w:eastAsia="Arial" w:hAnsi="Arial" w:cs="Arial"/>
              <w:sz w:val="15"/>
              <w:szCs w:val="15"/>
            </w:rPr>
          </w:pP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Pr>
              <w:rFonts w:ascii="Arial" w:eastAsia="Arial" w:hAnsi="Arial" w:cs="Arial"/>
              <w:color w:val="000000"/>
              <w:sz w:val="20"/>
              <w:szCs w:val="20"/>
              <w:u w:color="000000"/>
              <w:bdr w:val="nil"/>
            </w:rPr>
            <w:t>3</w:t>
          </w:r>
          <w:r>
            <w:rPr>
              <w:rFonts w:ascii="Arial" w:eastAsia="Arial" w:hAnsi="Arial" w:cs="Arial"/>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76392" w14:textId="77777777" w:rsidR="00FA2D61" w:rsidRDefault="00FA2D61">
      <w:pPr>
        <w:spacing w:after="0" w:line="240" w:lineRule="auto"/>
      </w:pPr>
      <w:r>
        <w:separator/>
      </w:r>
    </w:p>
  </w:footnote>
  <w:footnote w:type="continuationSeparator" w:id="0">
    <w:p w14:paraId="0F5E1AB3" w14:textId="77777777" w:rsidR="00FA2D61" w:rsidRDefault="00FA2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20"/>
      <w:gridCol w:w="6340"/>
    </w:tblGrid>
    <w:tr w:rsidR="0081532F" w14:paraId="67DCC07B" w14:textId="77777777">
      <w:tc>
        <w:tcPr>
          <w:tcW w:w="1610" w:type="pct"/>
          <w:vAlign w:val="center"/>
        </w:tcPr>
        <w:p w14:paraId="3CE662BE" w14:textId="77777777" w:rsidR="0081532F" w:rsidRDefault="00FA2D61">
          <w:pPr>
            <w:spacing w:after="0"/>
            <w:rPr>
              <w:rFonts w:ascii="Arial" w:eastAsia="Arial" w:hAnsi="Arial" w:cs="Arial"/>
              <w:sz w:val="15"/>
              <w:szCs w:val="15"/>
            </w:rPr>
          </w:pPr>
          <w:r>
            <w:rPr>
              <w:rFonts w:ascii="Arial" w:eastAsia="Arial" w:hAnsi="Arial" w:cs="Arial"/>
              <w:sz w:val="20"/>
              <w:szCs w:val="20"/>
            </w:rPr>
            <w:t>PBK Architects Georgia, P.C.</w:t>
          </w:r>
        </w:p>
      </w:tc>
      <w:tc>
        <w:tcPr>
          <w:tcW w:w="3381" w:type="pct"/>
          <w:vAlign w:val="center"/>
        </w:tcPr>
        <w:p w14:paraId="6342BE7B" w14:textId="77777777" w:rsidR="0081532F" w:rsidRDefault="00FA2D61">
          <w:pPr>
            <w:spacing w:after="0"/>
            <w:jc w:val="right"/>
            <w:rPr>
              <w:rFonts w:ascii="Arial" w:eastAsia="Arial" w:hAnsi="Arial" w:cs="Arial"/>
              <w:sz w:val="15"/>
              <w:szCs w:val="15"/>
            </w:rPr>
          </w:pPr>
          <w:r>
            <w:rPr>
              <w:rFonts w:ascii="Arial" w:eastAsia="Arial" w:hAnsi="Arial" w:cs="Arial"/>
              <w:sz w:val="20"/>
              <w:szCs w:val="20"/>
            </w:rPr>
            <w:t>SRO Offices - Warhawk Fieldhouse Modifications</w:t>
          </w:r>
        </w:p>
      </w:tc>
    </w:tr>
    <w:tr w:rsidR="0081532F" w14:paraId="5F1DA7AE" w14:textId="77777777">
      <w:tc>
        <w:tcPr>
          <w:tcW w:w="1610" w:type="pct"/>
          <w:vAlign w:val="center"/>
        </w:tcPr>
        <w:p w14:paraId="79ACF059" w14:textId="77777777" w:rsidR="0081532F" w:rsidRDefault="00FA2D61">
          <w:pPr>
            <w:spacing w:after="0"/>
            <w:rPr>
              <w:rFonts w:ascii="Arial" w:eastAsia="Arial" w:hAnsi="Arial" w:cs="Arial"/>
              <w:sz w:val="15"/>
              <w:szCs w:val="15"/>
            </w:rPr>
          </w:pPr>
          <w:r>
            <w:rPr>
              <w:rFonts w:ascii="Arial" w:eastAsia="Arial" w:hAnsi="Arial" w:cs="Arial"/>
              <w:sz w:val="20"/>
              <w:szCs w:val="20"/>
            </w:rPr>
            <w:t>PBK Project No.:  250306 </w:t>
          </w:r>
        </w:p>
      </w:tc>
      <w:tc>
        <w:tcPr>
          <w:tcW w:w="3381" w:type="pct"/>
          <w:vAlign w:val="center"/>
        </w:tcPr>
        <w:p w14:paraId="042C9356" w14:textId="77777777" w:rsidR="0081532F" w:rsidRDefault="00FA2D61">
          <w:pPr>
            <w:spacing w:after="0"/>
            <w:jc w:val="right"/>
            <w:rPr>
              <w:rFonts w:ascii="Arial" w:eastAsia="Arial" w:hAnsi="Arial" w:cs="Arial"/>
              <w:sz w:val="15"/>
              <w:szCs w:val="15"/>
            </w:rPr>
          </w:pPr>
          <w:r>
            <w:rPr>
              <w:rFonts w:ascii="Arial" w:eastAsia="Arial" w:hAnsi="Arial" w:cs="Arial"/>
              <w:sz w:val="20"/>
              <w:szCs w:val="20"/>
            </w:rPr>
            <w:t>Henry County Board of Education</w:t>
          </w:r>
        </w:p>
      </w:tc>
    </w:tr>
    <w:tr w:rsidR="0081532F" w14:paraId="709FB487" w14:textId="77777777">
      <w:tc>
        <w:tcPr>
          <w:tcW w:w="1610" w:type="pct"/>
          <w:vAlign w:val="center"/>
        </w:tcPr>
        <w:p w14:paraId="573639B5" w14:textId="5AC9E193" w:rsidR="0081532F" w:rsidRDefault="00FF3B9E">
          <w:pPr>
            <w:spacing w:after="0"/>
            <w:rPr>
              <w:rFonts w:ascii="Arial" w:eastAsia="Arial" w:hAnsi="Arial" w:cs="Arial"/>
              <w:sz w:val="15"/>
              <w:szCs w:val="15"/>
            </w:rPr>
          </w:pPr>
          <w:r>
            <w:rPr>
              <w:rFonts w:ascii="Arial" w:eastAsia="Arial" w:hAnsi="Arial" w:cs="Arial"/>
              <w:sz w:val="20"/>
              <w:szCs w:val="20"/>
            </w:rPr>
            <w:t>Addendum No. 1</w:t>
          </w:r>
        </w:p>
      </w:tc>
      <w:tc>
        <w:tcPr>
          <w:tcW w:w="3381" w:type="pct"/>
          <w:vAlign w:val="center"/>
        </w:tcPr>
        <w:p w14:paraId="6A0C8E6B" w14:textId="66C0043F" w:rsidR="0081532F" w:rsidRDefault="00FA2D61">
          <w:pPr>
            <w:spacing w:after="0"/>
            <w:jc w:val="right"/>
            <w:rPr>
              <w:rFonts w:ascii="Arial" w:eastAsia="Arial" w:hAnsi="Arial" w:cs="Arial"/>
              <w:sz w:val="15"/>
              <w:szCs w:val="15"/>
            </w:rPr>
          </w:pPr>
          <w:r>
            <w:rPr>
              <w:rFonts w:ascii="Arial" w:eastAsia="Arial" w:hAnsi="Arial" w:cs="Arial"/>
              <w:sz w:val="20"/>
              <w:szCs w:val="20"/>
            </w:rPr>
            <w:t>2026-</w:t>
          </w:r>
          <w:r w:rsidR="00FF3B9E">
            <w:rPr>
              <w:rFonts w:ascii="Arial" w:eastAsia="Arial" w:hAnsi="Arial" w:cs="Arial"/>
              <w:sz w:val="20"/>
              <w:szCs w:val="20"/>
            </w:rPr>
            <w:t>08-10</w:t>
          </w:r>
        </w:p>
      </w:tc>
    </w:tr>
    <w:tr w:rsidR="0081532F" w14:paraId="672A6659" w14:textId="77777777">
      <w:tc>
        <w:tcPr>
          <w:tcW w:w="1610" w:type="pct"/>
          <w:vAlign w:val="center"/>
        </w:tcPr>
        <w:p w14:paraId="0A37501D" w14:textId="77777777" w:rsidR="0081532F" w:rsidRDefault="0081532F">
          <w:pPr>
            <w:spacing w:after="0"/>
            <w:rPr>
              <w:rFonts w:ascii="Arial" w:eastAsia="Arial" w:hAnsi="Arial" w:cs="Arial"/>
              <w:sz w:val="20"/>
              <w:szCs w:val="20"/>
            </w:rPr>
          </w:pPr>
        </w:p>
      </w:tc>
      <w:tc>
        <w:tcPr>
          <w:tcW w:w="3381" w:type="pct"/>
          <w:vAlign w:val="center"/>
        </w:tcPr>
        <w:p w14:paraId="5DAB6C7B" w14:textId="77777777" w:rsidR="0081532F" w:rsidRDefault="0081532F">
          <w:pPr>
            <w:spacing w:after="0"/>
            <w:rPr>
              <w:rFonts w:ascii="Arial" w:eastAsia="Arial" w:hAnsi="Arial" w:cs="Arial"/>
              <w:sz w:val="20"/>
              <w:szCs w:val="20"/>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FC6D5"/>
    <w:multiLevelType w:val="hybridMultilevel"/>
    <w:tmpl w:val="94C01CF6"/>
    <w:lvl w:ilvl="0" w:tplc="64602FC0">
      <w:start w:val="1"/>
      <w:numFmt w:val="decimal"/>
      <w:lvlText w:val="%1."/>
      <w:lvlJc w:val="left"/>
      <w:pPr>
        <w:ind w:left="720" w:hanging="360"/>
      </w:pPr>
    </w:lvl>
    <w:lvl w:ilvl="1" w:tplc="3F7A9620">
      <w:start w:val="1"/>
      <w:numFmt w:val="lowerLetter"/>
      <w:lvlText w:val="%2."/>
      <w:lvlJc w:val="left"/>
      <w:pPr>
        <w:ind w:left="1440" w:hanging="360"/>
      </w:pPr>
    </w:lvl>
    <w:lvl w:ilvl="2" w:tplc="B5FE46DE">
      <w:start w:val="1"/>
      <w:numFmt w:val="lowerRoman"/>
      <w:lvlText w:val="%3."/>
      <w:lvlJc w:val="right"/>
      <w:pPr>
        <w:ind w:left="2160" w:hanging="180"/>
      </w:pPr>
    </w:lvl>
    <w:lvl w:ilvl="3" w:tplc="3900094C">
      <w:start w:val="1"/>
      <w:numFmt w:val="decimal"/>
      <w:lvlText w:val="%4."/>
      <w:lvlJc w:val="left"/>
      <w:pPr>
        <w:ind w:left="2880" w:hanging="360"/>
      </w:pPr>
    </w:lvl>
    <w:lvl w:ilvl="4" w:tplc="2294ECFC">
      <w:start w:val="1"/>
      <w:numFmt w:val="lowerLetter"/>
      <w:lvlText w:val="%5."/>
      <w:lvlJc w:val="left"/>
      <w:pPr>
        <w:ind w:left="3600" w:hanging="360"/>
      </w:pPr>
    </w:lvl>
    <w:lvl w:ilvl="5" w:tplc="FF064456">
      <w:start w:val="1"/>
      <w:numFmt w:val="lowerRoman"/>
      <w:lvlText w:val="%6."/>
      <w:lvlJc w:val="right"/>
      <w:pPr>
        <w:ind w:left="4320" w:hanging="180"/>
      </w:pPr>
    </w:lvl>
    <w:lvl w:ilvl="6" w:tplc="15F82BA2">
      <w:start w:val="1"/>
      <w:numFmt w:val="decimal"/>
      <w:lvlText w:val="%7."/>
      <w:lvlJc w:val="left"/>
      <w:pPr>
        <w:ind w:left="5040" w:hanging="360"/>
      </w:pPr>
    </w:lvl>
    <w:lvl w:ilvl="7" w:tplc="33688130">
      <w:start w:val="1"/>
      <w:numFmt w:val="lowerLetter"/>
      <w:lvlText w:val="%8."/>
      <w:lvlJc w:val="left"/>
      <w:pPr>
        <w:ind w:left="5760" w:hanging="360"/>
      </w:pPr>
    </w:lvl>
    <w:lvl w:ilvl="8" w:tplc="AEA6A2D4">
      <w:start w:val="1"/>
      <w:numFmt w:val="lowerRoman"/>
      <w:lvlText w:val="%9."/>
      <w:lvlJc w:val="right"/>
      <w:pPr>
        <w:ind w:left="6480" w:hanging="180"/>
      </w:pPr>
    </w:lvl>
  </w:abstractNum>
  <w:abstractNum w:abstractNumId="1" w15:restartNumberingAfterBreak="0">
    <w:nsid w:val="16A72A96"/>
    <w:multiLevelType w:val="hybridMultilevel"/>
    <w:tmpl w:val="B090F0AC"/>
    <w:lvl w:ilvl="0" w:tplc="8FD8D1CA">
      <w:start w:val="1"/>
      <w:numFmt w:val="decimal"/>
      <w:pStyle w:val="SeqLevel0"/>
      <w:lvlText w:val="%1."/>
      <w:lvlJc w:val="left"/>
      <w:pPr>
        <w:ind w:left="720" w:hanging="360"/>
      </w:pPr>
    </w:lvl>
    <w:lvl w:ilvl="1" w:tplc="AF4A44D4">
      <w:start w:val="1"/>
      <w:numFmt w:val="lowerLetter"/>
      <w:pStyle w:val="PBKFormatLevel1Style"/>
      <w:lvlText w:val="%2."/>
      <w:lvlJc w:val="left"/>
      <w:pPr>
        <w:ind w:left="1440" w:hanging="360"/>
      </w:pPr>
    </w:lvl>
    <w:lvl w:ilvl="2" w:tplc="D74ADFC6">
      <w:start w:val="1"/>
      <w:numFmt w:val="lowerRoman"/>
      <w:pStyle w:val="PBKFormatLevel2Style"/>
      <w:lvlText w:val="%3."/>
      <w:lvlJc w:val="right"/>
      <w:pPr>
        <w:ind w:left="2160" w:hanging="180"/>
      </w:pPr>
    </w:lvl>
    <w:lvl w:ilvl="3" w:tplc="5632490C">
      <w:start w:val="1"/>
      <w:numFmt w:val="decimal"/>
      <w:pStyle w:val="PBKFormatLevel3Style"/>
      <w:lvlText w:val="%4."/>
      <w:lvlJc w:val="left"/>
      <w:pPr>
        <w:ind w:left="2880" w:hanging="360"/>
      </w:pPr>
    </w:lvl>
    <w:lvl w:ilvl="4" w:tplc="CA1AF134">
      <w:start w:val="1"/>
      <w:numFmt w:val="lowerLetter"/>
      <w:pStyle w:val="PBKFormatLevel4Style"/>
      <w:lvlText w:val="%5."/>
      <w:lvlJc w:val="left"/>
      <w:pPr>
        <w:ind w:left="3600" w:hanging="360"/>
      </w:pPr>
    </w:lvl>
    <w:lvl w:ilvl="5" w:tplc="0C44F3B6">
      <w:start w:val="1"/>
      <w:numFmt w:val="lowerRoman"/>
      <w:pStyle w:val="PBKFormatLevel5Style"/>
      <w:lvlText w:val="%6."/>
      <w:lvlJc w:val="right"/>
      <w:pPr>
        <w:ind w:left="4320" w:hanging="180"/>
      </w:pPr>
    </w:lvl>
    <w:lvl w:ilvl="6" w:tplc="2CC604FA">
      <w:start w:val="1"/>
      <w:numFmt w:val="decimal"/>
      <w:pStyle w:val="PBKFormatLevel6Style"/>
      <w:lvlText w:val="%7."/>
      <w:lvlJc w:val="left"/>
      <w:pPr>
        <w:ind w:left="5040" w:hanging="360"/>
      </w:pPr>
    </w:lvl>
    <w:lvl w:ilvl="7" w:tplc="42A624EE">
      <w:start w:val="1"/>
      <w:numFmt w:val="lowerLetter"/>
      <w:pStyle w:val="PBKFormatLevel7Style"/>
      <w:lvlText w:val="%8."/>
      <w:lvlJc w:val="left"/>
      <w:pPr>
        <w:ind w:left="5760" w:hanging="360"/>
      </w:pPr>
    </w:lvl>
    <w:lvl w:ilvl="8" w:tplc="0068F1F8">
      <w:start w:val="1"/>
      <w:numFmt w:val="lowerRoman"/>
      <w:pStyle w:val="PBKFormatLevel8Style"/>
      <w:lvlText w:val="%9."/>
      <w:lvlJc w:val="right"/>
      <w:pPr>
        <w:ind w:left="6480" w:hanging="180"/>
      </w:pPr>
    </w:lvl>
  </w:abstractNum>
  <w:abstractNum w:abstractNumId="2" w15:restartNumberingAfterBreak="0">
    <w:nsid w:val="25B36B07"/>
    <w:multiLevelType w:val="hybridMultilevel"/>
    <w:tmpl w:val="17AEEB3C"/>
    <w:lvl w:ilvl="0" w:tplc="0BE83728">
      <w:start w:val="1"/>
      <w:numFmt w:val="decimal"/>
      <w:lvlText w:val="%1."/>
      <w:lvlJc w:val="left"/>
      <w:pPr>
        <w:ind w:left="720" w:hanging="360"/>
      </w:pPr>
    </w:lvl>
    <w:lvl w:ilvl="1" w:tplc="4EE28DDC">
      <w:start w:val="1"/>
      <w:numFmt w:val="lowerLetter"/>
      <w:lvlText w:val="%2."/>
      <w:lvlJc w:val="left"/>
      <w:pPr>
        <w:ind w:left="1440" w:hanging="360"/>
      </w:pPr>
    </w:lvl>
    <w:lvl w:ilvl="2" w:tplc="D6982784">
      <w:start w:val="1"/>
      <w:numFmt w:val="lowerRoman"/>
      <w:lvlText w:val="%3."/>
      <w:lvlJc w:val="right"/>
      <w:pPr>
        <w:ind w:left="2160" w:hanging="180"/>
      </w:pPr>
    </w:lvl>
    <w:lvl w:ilvl="3" w:tplc="5838CB70">
      <w:start w:val="1"/>
      <w:numFmt w:val="decimal"/>
      <w:lvlText w:val="%4."/>
      <w:lvlJc w:val="left"/>
      <w:pPr>
        <w:ind w:left="2880" w:hanging="360"/>
      </w:pPr>
    </w:lvl>
    <w:lvl w:ilvl="4" w:tplc="30A214BC">
      <w:start w:val="1"/>
      <w:numFmt w:val="lowerLetter"/>
      <w:lvlText w:val="%5."/>
      <w:lvlJc w:val="left"/>
      <w:pPr>
        <w:ind w:left="3600" w:hanging="360"/>
      </w:pPr>
    </w:lvl>
    <w:lvl w:ilvl="5" w:tplc="C03A24E2">
      <w:start w:val="1"/>
      <w:numFmt w:val="lowerRoman"/>
      <w:lvlText w:val="%6."/>
      <w:lvlJc w:val="right"/>
      <w:pPr>
        <w:ind w:left="4320" w:hanging="180"/>
      </w:pPr>
    </w:lvl>
    <w:lvl w:ilvl="6" w:tplc="3348AD74">
      <w:start w:val="1"/>
      <w:numFmt w:val="decimal"/>
      <w:lvlText w:val="%7."/>
      <w:lvlJc w:val="left"/>
      <w:pPr>
        <w:ind w:left="5040" w:hanging="360"/>
      </w:pPr>
    </w:lvl>
    <w:lvl w:ilvl="7" w:tplc="E78C8A12">
      <w:start w:val="1"/>
      <w:numFmt w:val="lowerLetter"/>
      <w:lvlText w:val="%8."/>
      <w:lvlJc w:val="left"/>
      <w:pPr>
        <w:ind w:left="5760" w:hanging="360"/>
      </w:pPr>
    </w:lvl>
    <w:lvl w:ilvl="8" w:tplc="752ECEBA">
      <w:start w:val="1"/>
      <w:numFmt w:val="lowerRoman"/>
      <w:lvlText w:val="%9."/>
      <w:lvlJc w:val="right"/>
      <w:pPr>
        <w:ind w:left="6480" w:hanging="180"/>
      </w:pPr>
    </w:lvl>
  </w:abstractNum>
  <w:num w:numId="1" w16cid:durableId="1238636907">
    <w:abstractNumId w:val="2"/>
    <w:lvlOverride w:ilvl="0">
      <w:lvl w:ilvl="0" w:tplc="0BE83728">
        <w:start w:val="1"/>
        <w:numFmt w:val="none"/>
        <w:suff w:val="nothing"/>
        <w:lvlText w:val=""/>
        <w:lvlJc w:val="left"/>
        <w:pPr>
          <w:ind w:left="0" w:firstLine="0"/>
        </w:pPr>
        <w:rPr>
          <w:b/>
          <w:bCs/>
          <w:i w:val="0"/>
          <w:strike w:val="0"/>
        </w:rPr>
      </w:lvl>
    </w:lvlOverride>
  </w:num>
  <w:num w:numId="2" w16cid:durableId="1465197274">
    <w:abstractNumId w:val="1"/>
    <w:lvlOverride w:ilvl="0">
      <w:lvl w:ilvl="0" w:tplc="8FD8D1CA">
        <w:start w:val="1"/>
        <w:numFmt w:val="none"/>
        <w:pStyle w:val="SeqLevel0"/>
        <w:suff w:val="nothing"/>
        <w:lvlText w:val="%1"/>
        <w:lvlJc w:val="left"/>
        <w:pPr>
          <w:ind w:left="720" w:firstLine="0"/>
        </w:pPr>
        <w:rPr>
          <w:b w:val="0"/>
          <w:bCs w:val="0"/>
          <w:i w:val="0"/>
          <w:caps w:val="0"/>
          <w:strike w:val="0"/>
          <w:u w:val="none"/>
        </w:rPr>
      </w:lvl>
    </w:lvlOverride>
    <w:lvlOverride w:ilvl="1">
      <w:lvl w:ilvl="1" w:tplc="AF4A44D4">
        <w:start w:val="1"/>
        <w:numFmt w:val="decimal"/>
        <w:pStyle w:val="PBKFormatLevel1Style"/>
        <w:suff w:val="nothing"/>
        <w:lvlText w:val=""/>
        <w:lvlJc w:val="left"/>
        <w:pPr>
          <w:ind w:left="0" w:firstLine="0"/>
        </w:pPr>
        <w:rPr>
          <w:b/>
          <w:bCs/>
          <w:i w:val="0"/>
          <w:caps w:val="0"/>
          <w:strike w:val="0"/>
          <w:u w:val="none"/>
        </w:rPr>
      </w:lvl>
    </w:lvlOverride>
    <w:lvlOverride w:ilvl="2">
      <w:lvl w:ilvl="2" w:tplc="D74ADFC6">
        <w:start w:val="1"/>
        <w:numFmt w:val="decimal"/>
        <w:pStyle w:val="PBKFormatLevel2Style"/>
        <w:lvlText w:val="%2.%3"/>
        <w:lvlJc w:val="left"/>
        <w:pPr>
          <w:ind w:left="532" w:hanging="532"/>
        </w:pPr>
        <w:rPr>
          <w:b/>
          <w:bCs/>
          <w:i w:val="0"/>
          <w:caps w:val="0"/>
          <w:strike w:val="0"/>
          <w:u w:val="none"/>
        </w:rPr>
      </w:lvl>
    </w:lvlOverride>
    <w:lvlOverride w:ilvl="3">
      <w:lvl w:ilvl="3" w:tplc="5632490C">
        <w:start w:val="1"/>
        <w:numFmt w:val="upperLetter"/>
        <w:pStyle w:val="PBKFormatLevel3Style"/>
        <w:lvlText w:val="%4."/>
        <w:lvlJc w:val="left"/>
        <w:pPr>
          <w:ind w:left="892" w:hanging="417"/>
        </w:pPr>
        <w:rPr>
          <w:b w:val="0"/>
          <w:bCs w:val="0"/>
          <w:i w:val="0"/>
          <w:caps w:val="0"/>
          <w:strike w:val="0"/>
          <w:u w:val="none"/>
        </w:rPr>
      </w:lvl>
    </w:lvlOverride>
    <w:lvlOverride w:ilvl="4">
      <w:lvl w:ilvl="4" w:tplc="CA1AF134">
        <w:start w:val="1"/>
        <w:numFmt w:val="decimal"/>
        <w:pStyle w:val="PBKFormatLevel4Style"/>
        <w:lvlText w:val="%5."/>
        <w:lvlJc w:val="left"/>
        <w:pPr>
          <w:ind w:left="1367" w:hanging="460"/>
        </w:pPr>
        <w:rPr>
          <w:b w:val="0"/>
          <w:bCs w:val="0"/>
          <w:i w:val="0"/>
          <w:caps w:val="0"/>
          <w:strike w:val="0"/>
          <w:u w:val="none"/>
        </w:rPr>
      </w:lvl>
    </w:lvlOverride>
    <w:lvlOverride w:ilvl="5">
      <w:lvl w:ilvl="5" w:tplc="0C44F3B6">
        <w:start w:val="1"/>
        <w:numFmt w:val="lowerLetter"/>
        <w:pStyle w:val="PBKFormatLevel5Style"/>
        <w:lvlText w:val="%6."/>
        <w:lvlJc w:val="left"/>
        <w:pPr>
          <w:ind w:left="1770" w:hanging="417"/>
        </w:pPr>
        <w:rPr>
          <w:b w:val="0"/>
          <w:bCs w:val="0"/>
          <w:i w:val="0"/>
          <w:caps w:val="0"/>
          <w:strike w:val="0"/>
          <w:u w:val="none"/>
        </w:rPr>
      </w:lvl>
    </w:lvlOverride>
    <w:lvlOverride w:ilvl="6">
      <w:lvl w:ilvl="6" w:tplc="2CC604FA">
        <w:start w:val="1"/>
        <w:numFmt w:val="decimal"/>
        <w:pStyle w:val="PBKFormatLevel6Style"/>
        <w:lvlText w:val="%7)"/>
        <w:lvlJc w:val="left"/>
        <w:pPr>
          <w:ind w:left="2231" w:hanging="446"/>
        </w:pPr>
        <w:rPr>
          <w:b w:val="0"/>
          <w:bCs w:val="0"/>
          <w:i w:val="0"/>
          <w:caps w:val="0"/>
          <w:strike w:val="0"/>
          <w:u w:val="none"/>
        </w:rPr>
      </w:lvl>
    </w:lvlOverride>
    <w:lvlOverride w:ilvl="7">
      <w:lvl w:ilvl="7" w:tplc="42A624EE">
        <w:start w:val="1"/>
        <w:numFmt w:val="lowerLetter"/>
        <w:pStyle w:val="PBKFormatLevel7Style"/>
        <w:lvlText w:val="(%8)"/>
        <w:lvlJc w:val="left"/>
        <w:pPr>
          <w:ind w:left="2649" w:hanging="417"/>
        </w:pPr>
        <w:rPr>
          <w:b w:val="0"/>
          <w:bCs w:val="0"/>
          <w:i w:val="0"/>
          <w:caps w:val="0"/>
          <w:strike w:val="0"/>
          <w:u w:val="none"/>
        </w:rPr>
      </w:lvl>
    </w:lvlOverride>
    <w:lvlOverride w:ilvl="8">
      <w:lvl w:ilvl="8" w:tplc="0068F1F8">
        <w:start w:val="1"/>
        <w:numFmt w:val="decimal"/>
        <w:pStyle w:val="PBKFormatLevel8Style"/>
        <w:lvlText w:val="(%9)"/>
        <w:lvlJc w:val="left"/>
        <w:pPr>
          <w:ind w:left="3095" w:hanging="446"/>
        </w:pPr>
        <w:rPr>
          <w:b w:val="0"/>
          <w:bCs w:val="0"/>
          <w:i w:val="0"/>
          <w:caps w:val="0"/>
          <w:strike w:val="0"/>
          <w:u w:val="none"/>
        </w:rPr>
      </w:lvl>
    </w:lvlOverride>
  </w:num>
  <w:num w:numId="3" w16cid:durableId="745960203">
    <w:abstractNumId w:val="0"/>
    <w:lvlOverride w:ilvl="1">
      <w:lvl w:ilvl="1" w:tplc="3F7A9620">
        <w:start w:val="1"/>
        <w:numFmt w:val="none"/>
        <w:suff w:val="nothing"/>
        <w:lvlText w:val=""/>
        <w:lvlJc w:val="left"/>
        <w:pPr>
          <w:ind w:left="0" w:firstLine="0"/>
        </w:pPr>
        <w:rPr>
          <w:b/>
          <w:bCs/>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7B6A3E"/>
    <w:rsid w:val="00806F8D"/>
    <w:rsid w:val="0081532F"/>
    <w:rsid w:val="00D66E57"/>
    <w:rsid w:val="00E04510"/>
    <w:rsid w:val="00E37FCD"/>
    <w:rsid w:val="00F60B73"/>
    <w:rsid w:val="00FA2D61"/>
    <w:rsid w:val="00FF3B9E"/>
    <w:rsid w:val="035FD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6C663"/>
  <w15:docId w15:val="{4DC2BC63-AE20-4750-AF1B-B17FBC18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qLevel0">
    <w:name w:val="SeqLevel0"/>
    <w:qFormat/>
    <w:pPr>
      <w:numPr>
        <w:numId w:val="2"/>
      </w:numPr>
    </w:pPr>
    <w:rPr>
      <w:rFonts w:ascii="Arial" w:eastAsia="Arial" w:hAnsi="Arial" w:cs="Arial"/>
      <w:b/>
      <w:bCs/>
      <w:caps/>
      <w:sz w:val="20"/>
      <w:szCs w:val="20"/>
    </w:rPr>
  </w:style>
  <w:style w:type="table" w:customStyle="1" w:styleId="Table-SeqLevel0">
    <w:name w:val="Table-SeqLevel0"/>
    <w:qFormat/>
    <w:pPr>
      <w:spacing w:before="86" w:after="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SeqLevel0-AddParaTC">
    <w:name w:val="Table-SeqLevel0-AddParaTC"/>
    <w:qFormat/>
    <w:pPr>
      <w:spacing w:before="86" w:after="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SeqLevel0-RemoveParaTC">
    <w:name w:val="Table-SeqLevel0-RemoveParaTC"/>
    <w:qFormat/>
    <w:pPr>
      <w:spacing w:before="86" w:after="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PBKFormatLevel1Style">
    <w:name w:val="PBK Format Level 1 Style"/>
    <w:qFormat/>
    <w:pPr>
      <w:numPr>
        <w:ilvl w:val="1"/>
        <w:numId w:val="2"/>
      </w:numPr>
      <w:spacing w:before="86" w:after="0" w:line="240" w:lineRule="auto"/>
      <w:outlineLvl w:val="0"/>
    </w:pPr>
    <w:rPr>
      <w:rFonts w:ascii="Arial" w:eastAsia="Arial" w:hAnsi="Arial" w:cs="Arial"/>
      <w:b/>
      <w:bCs/>
      <w:caps/>
      <w:sz w:val="20"/>
      <w:szCs w:val="20"/>
    </w:rPr>
  </w:style>
  <w:style w:type="table" w:customStyle="1" w:styleId="Table-PBKFormatLevel1Style">
    <w:name w:val="Table-PBK Format Level 1 Style"/>
    <w:qFormat/>
    <w:pPr>
      <w:spacing w:before="86" w:after="0"/>
      <w:outlineLvl w:val="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PBKFormatLevel1Style-AddParaTC">
    <w:name w:val="Table-PBK Format Level 1 Style-AddParaTC"/>
    <w:qFormat/>
    <w:pPr>
      <w:spacing w:before="86" w:after="0"/>
      <w:outlineLvl w:val="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PBKFormatLevel1Style-RemoveParaTC">
    <w:name w:val="Table-PBK Format Level 1 Style-RemoveParaTC"/>
    <w:qFormat/>
    <w:pPr>
      <w:spacing w:before="86" w:after="0"/>
      <w:outlineLvl w:val="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PBKFormatLevel2Style">
    <w:name w:val="PBK Format Level 2 Style"/>
    <w:qFormat/>
    <w:pPr>
      <w:numPr>
        <w:ilvl w:val="2"/>
        <w:numId w:val="2"/>
      </w:numPr>
      <w:spacing w:before="86" w:after="0" w:line="240" w:lineRule="auto"/>
      <w:outlineLvl w:val="1"/>
    </w:pPr>
    <w:rPr>
      <w:rFonts w:ascii="Arial" w:eastAsia="Arial" w:hAnsi="Arial" w:cs="Arial"/>
      <w:b/>
      <w:bCs/>
      <w:caps/>
      <w:sz w:val="20"/>
      <w:szCs w:val="20"/>
    </w:rPr>
  </w:style>
  <w:style w:type="table" w:customStyle="1" w:styleId="Table-PBKFormatLevel2Style">
    <w:name w:val="Table-PBK Format Level 2 Style"/>
    <w:qFormat/>
    <w:pPr>
      <w:spacing w:before="86" w:after="0"/>
      <w:outlineLvl w:val="1"/>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PBKFormatLevel2Style-AddParaTC">
    <w:name w:val="Table-PBK Format Level 2 Style-AddParaTC"/>
    <w:qFormat/>
    <w:pPr>
      <w:spacing w:before="86" w:after="0"/>
      <w:outlineLvl w:val="1"/>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PBKFormatLevel2Style-RemoveParaTC">
    <w:name w:val="Table-PBK Format Level 2 Style-RemoveParaTC"/>
    <w:qFormat/>
    <w:pPr>
      <w:spacing w:before="86" w:after="0"/>
      <w:outlineLvl w:val="1"/>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PBKFormatLevel3Style">
    <w:name w:val="PBK Format Level 3 Style"/>
    <w:qFormat/>
    <w:pPr>
      <w:numPr>
        <w:ilvl w:val="3"/>
        <w:numId w:val="2"/>
      </w:numPr>
      <w:spacing w:before="86" w:after="0" w:line="240" w:lineRule="auto"/>
      <w:outlineLvl w:val="2"/>
    </w:pPr>
    <w:rPr>
      <w:rFonts w:ascii="Arial" w:eastAsia="Arial" w:hAnsi="Arial" w:cs="Arial"/>
      <w:sz w:val="20"/>
      <w:szCs w:val="20"/>
    </w:rPr>
  </w:style>
  <w:style w:type="table" w:customStyle="1" w:styleId="Table-PBKFormatLevel3Style">
    <w:name w:val="Table-PBK Format Level 3 Style"/>
    <w:qFormat/>
    <w:pPr>
      <w:spacing w:before="86" w:after="0"/>
      <w:outlineLvl w:val="2"/>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PBKFormatLevel3Style-AddParaTC">
    <w:name w:val="Table-PBK Format Level 3 Style-AddParaTC"/>
    <w:qFormat/>
    <w:pPr>
      <w:spacing w:before="86" w:after="0"/>
      <w:outlineLvl w:val="2"/>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PBKFormatLevel3Style-RemoveParaTC">
    <w:name w:val="Table-PBK Format Level 3 Style-RemoveParaTC"/>
    <w:qFormat/>
    <w:pPr>
      <w:spacing w:before="86" w:after="0"/>
      <w:outlineLvl w:val="2"/>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PBKFormatLevel4Style">
    <w:name w:val="PBK Format Level 4 Style"/>
    <w:qFormat/>
    <w:pPr>
      <w:numPr>
        <w:ilvl w:val="4"/>
        <w:numId w:val="2"/>
      </w:numPr>
      <w:spacing w:before="14" w:after="0" w:line="240" w:lineRule="auto"/>
      <w:outlineLvl w:val="3"/>
    </w:pPr>
    <w:rPr>
      <w:rFonts w:ascii="Arial" w:eastAsia="Arial" w:hAnsi="Arial" w:cs="Arial"/>
      <w:sz w:val="20"/>
      <w:szCs w:val="20"/>
    </w:rPr>
  </w:style>
  <w:style w:type="table" w:customStyle="1" w:styleId="Table-PBKFormatLevel4Style">
    <w:name w:val="Table-PBK Format Level 4 Style"/>
    <w:qFormat/>
    <w:pPr>
      <w:spacing w:before="14" w:after="0"/>
      <w:outlineLvl w:val="3"/>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PBKFormatLevel4Style-AddParaTC">
    <w:name w:val="Table-PBK Format Level 4 Style-AddParaTC"/>
    <w:qFormat/>
    <w:pPr>
      <w:spacing w:before="14" w:after="0"/>
      <w:outlineLvl w:val="3"/>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PBKFormatLevel4Style-RemoveParaTC">
    <w:name w:val="Table-PBK Format Level 4 Style-RemoveParaTC"/>
    <w:qFormat/>
    <w:pPr>
      <w:spacing w:before="14" w:after="0"/>
      <w:outlineLvl w:val="3"/>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PBKFormatLevel5Style">
    <w:name w:val="PBK Format Level 5 Style"/>
    <w:qFormat/>
    <w:pPr>
      <w:numPr>
        <w:ilvl w:val="5"/>
        <w:numId w:val="2"/>
      </w:numPr>
      <w:spacing w:before="14" w:after="0" w:line="240" w:lineRule="auto"/>
      <w:outlineLvl w:val="4"/>
    </w:pPr>
    <w:rPr>
      <w:rFonts w:ascii="Arial" w:eastAsia="Arial" w:hAnsi="Arial" w:cs="Arial"/>
      <w:sz w:val="20"/>
      <w:szCs w:val="20"/>
    </w:rPr>
  </w:style>
  <w:style w:type="table" w:customStyle="1" w:styleId="Table-PBKFormatLevel5Style">
    <w:name w:val="Table-PBK Format Level 5 Style"/>
    <w:qFormat/>
    <w:pPr>
      <w:spacing w:before="14" w:after="0"/>
      <w:outlineLvl w:val="4"/>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PBKFormatLevel5Style-AddParaTC">
    <w:name w:val="Table-PBK Format Level 5 Style-AddParaTC"/>
    <w:qFormat/>
    <w:pPr>
      <w:spacing w:before="14" w:after="0"/>
      <w:outlineLvl w:val="4"/>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PBKFormatLevel5Style-RemoveParaTC">
    <w:name w:val="Table-PBK Format Level 5 Style-RemoveParaTC"/>
    <w:qFormat/>
    <w:pPr>
      <w:spacing w:before="14" w:after="0"/>
      <w:outlineLvl w:val="4"/>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PBKFormatLevel6Style">
    <w:name w:val="PBK Format Level 6 Style"/>
    <w:qFormat/>
    <w:pPr>
      <w:numPr>
        <w:ilvl w:val="6"/>
        <w:numId w:val="2"/>
      </w:numPr>
      <w:spacing w:before="14" w:after="0" w:line="240" w:lineRule="auto"/>
      <w:outlineLvl w:val="5"/>
    </w:pPr>
    <w:rPr>
      <w:rFonts w:ascii="Arial" w:eastAsia="Arial" w:hAnsi="Arial" w:cs="Arial"/>
      <w:sz w:val="20"/>
      <w:szCs w:val="20"/>
    </w:rPr>
  </w:style>
  <w:style w:type="table" w:customStyle="1" w:styleId="Table-PBKFormatLevel6Style">
    <w:name w:val="Table-PBK Format Level 6 Style"/>
    <w:qFormat/>
    <w:pPr>
      <w:spacing w:before="14" w:after="0"/>
      <w:outlineLvl w:val="5"/>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PBKFormatLevel6Style-AddParaTC">
    <w:name w:val="Table-PBK Format Level 6 Style-AddParaTC"/>
    <w:qFormat/>
    <w:pPr>
      <w:spacing w:before="14" w:after="0"/>
      <w:outlineLvl w:val="5"/>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PBKFormatLevel6Style-RemoveParaTC">
    <w:name w:val="Table-PBK Format Level 6 Style-RemoveParaTC"/>
    <w:qFormat/>
    <w:pPr>
      <w:spacing w:before="14" w:after="0"/>
      <w:outlineLvl w:val="5"/>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PBKFormatLevel7Style">
    <w:name w:val="PBK Format Level 7 Style"/>
    <w:qFormat/>
    <w:pPr>
      <w:numPr>
        <w:ilvl w:val="7"/>
        <w:numId w:val="2"/>
      </w:numPr>
      <w:spacing w:before="14" w:after="0" w:line="240" w:lineRule="auto"/>
      <w:outlineLvl w:val="6"/>
    </w:pPr>
    <w:rPr>
      <w:rFonts w:ascii="Arial" w:eastAsia="Arial" w:hAnsi="Arial" w:cs="Arial"/>
      <w:sz w:val="20"/>
      <w:szCs w:val="20"/>
    </w:rPr>
  </w:style>
  <w:style w:type="table" w:customStyle="1" w:styleId="Table-PBKFormatLevel7Style">
    <w:name w:val="Table-PBK Format Level 7 Style"/>
    <w:qFormat/>
    <w:pPr>
      <w:spacing w:before="14" w:after="0"/>
      <w:outlineLvl w:val="6"/>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PBKFormatLevel7Style-AddParaTC">
    <w:name w:val="Table-PBK Format Level 7 Style-AddParaTC"/>
    <w:qFormat/>
    <w:pPr>
      <w:spacing w:before="14" w:after="0"/>
      <w:outlineLvl w:val="6"/>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PBKFormatLevel7Style-RemoveParaTC">
    <w:name w:val="Table-PBK Format Level 7 Style-RemoveParaTC"/>
    <w:qFormat/>
    <w:pPr>
      <w:spacing w:before="14" w:after="0"/>
      <w:outlineLvl w:val="6"/>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PBKFormatLevel8Style">
    <w:name w:val="PBK Format Level 8 Style"/>
    <w:qFormat/>
    <w:pPr>
      <w:numPr>
        <w:ilvl w:val="8"/>
        <w:numId w:val="2"/>
      </w:numPr>
      <w:spacing w:before="14" w:after="0" w:line="240" w:lineRule="auto"/>
      <w:outlineLvl w:val="7"/>
    </w:pPr>
    <w:rPr>
      <w:rFonts w:ascii="Arial" w:eastAsia="Arial" w:hAnsi="Arial" w:cs="Arial"/>
      <w:sz w:val="20"/>
      <w:szCs w:val="20"/>
    </w:rPr>
  </w:style>
  <w:style w:type="table" w:customStyle="1" w:styleId="Table-PBKFormatLevel8Style">
    <w:name w:val="Table-PBK Format Level 8 Style"/>
    <w:qFormat/>
    <w:pPr>
      <w:spacing w:before="14" w:after="0"/>
      <w:outlineLvl w:val="7"/>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PBKFormatLevel8Style-AddParaTC">
    <w:name w:val="Table-PBK Format Level 8 Style-AddParaTC"/>
    <w:qFormat/>
    <w:pPr>
      <w:spacing w:before="14" w:after="0"/>
      <w:outlineLvl w:val="7"/>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PBKFormatLevel8Style-RemoveParaTC">
    <w:name w:val="Table-PBK Format Level 8 Style-RemoveParaTC"/>
    <w:qFormat/>
    <w:pPr>
      <w:spacing w:before="14" w:after="0"/>
      <w:outlineLvl w:val="7"/>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styleId="TableGrid">
    <w:name w:val="Table Grid"/>
    <w:basedOn w:val="TableNormal"/>
    <w:qFormat/>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F3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B9E"/>
  </w:style>
  <w:style w:type="paragraph" w:styleId="Footer">
    <w:name w:val="footer"/>
    <w:basedOn w:val="Normal"/>
    <w:link w:val="FooterChar"/>
    <w:uiPriority w:val="99"/>
    <w:unhideWhenUsed/>
    <w:rsid w:val="00FF3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1262</Words>
  <Characters>7200</Characters>
  <Application>Microsoft Office Word</Application>
  <DocSecurity>4</DocSecurity>
  <Lines>60</Lines>
  <Paragraphs>16</Paragraphs>
  <ScaleCrop>false</ScaleCrop>
  <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Rawdin, Tanya</dc:creator>
  <cp:lastModifiedBy>Rawdin, Tanya</cp:lastModifiedBy>
  <cp:revision>2</cp:revision>
  <dcterms:created xsi:type="dcterms:W3CDTF">2026-08-06T15:10:00Z</dcterms:created>
  <dcterms:modified xsi:type="dcterms:W3CDTF">2026-08-06T15:10:00Z</dcterms:modified>
</cp:coreProperties>
</file>